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ACAFD" w14:textId="77777777" w:rsidR="00B27C69" w:rsidRDefault="00B27C69">
      <w:pPr>
        <w:rPr>
          <w:rFonts w:asciiTheme="majorHAnsi" w:hAnsiTheme="majorHAnsi" w:cstheme="majorHAnsi"/>
          <w:b/>
          <w:sz w:val="28"/>
          <w:szCs w:val="28"/>
        </w:rPr>
      </w:pPr>
    </w:p>
    <w:p w14:paraId="48AD8CE8" w14:textId="77777777" w:rsidR="00B27C69" w:rsidRDefault="00B27C69">
      <w:pPr>
        <w:rPr>
          <w:rFonts w:asciiTheme="majorHAnsi" w:hAnsiTheme="majorHAnsi" w:cstheme="majorHAnsi"/>
          <w:b/>
          <w:sz w:val="28"/>
          <w:szCs w:val="28"/>
        </w:rPr>
      </w:pPr>
    </w:p>
    <w:p w14:paraId="6E182EDD" w14:textId="4459EB88" w:rsidR="00085B45" w:rsidRPr="00B27C69" w:rsidRDefault="00B27C69">
      <w:pPr>
        <w:rPr>
          <w:b/>
          <w:sz w:val="28"/>
          <w:szCs w:val="28"/>
          <w:u w:val="single"/>
        </w:rPr>
      </w:pPr>
      <w:proofErr w:type="spellStart"/>
      <w:r w:rsidRPr="00B27C69">
        <w:rPr>
          <w:rFonts w:asciiTheme="majorHAnsi" w:hAnsiTheme="majorHAnsi" w:cstheme="majorHAnsi"/>
          <w:b/>
          <w:sz w:val="28"/>
          <w:szCs w:val="28"/>
        </w:rPr>
        <w:t>Össur</w:t>
      </w:r>
      <w:proofErr w:type="spellEnd"/>
      <w:r w:rsidRPr="00B27C69">
        <w:rPr>
          <w:rFonts w:asciiTheme="majorHAnsi" w:hAnsiTheme="majorHAnsi" w:cstheme="majorHAnsi"/>
          <w:b/>
          <w:sz w:val="28"/>
          <w:szCs w:val="28"/>
        </w:rPr>
        <w:t xml:space="preserve"> Braces</w:t>
      </w:r>
    </w:p>
    <w:p w14:paraId="18F6570B" w14:textId="5CACBE59" w:rsidR="00DE3858" w:rsidRDefault="00DE3858" w:rsidP="00157561">
      <w:pPr>
        <w:rPr>
          <w:rFonts w:asciiTheme="majorHAnsi" w:hAnsiTheme="majorHAnsi" w:cstheme="majorHAnsi"/>
          <w:b/>
          <w:sz w:val="24"/>
          <w:szCs w:val="24"/>
          <w:u w:val="single"/>
        </w:rPr>
      </w:pPr>
      <w:r>
        <w:rPr>
          <w:rFonts w:asciiTheme="majorHAnsi" w:hAnsiTheme="majorHAnsi" w:cstheme="majorHAnsi"/>
          <w:b/>
          <w:sz w:val="24"/>
          <w:szCs w:val="24"/>
          <w:u w:val="single"/>
        </w:rPr>
        <w:t xml:space="preserve">Unloader One X </w:t>
      </w:r>
    </w:p>
    <w:p w14:paraId="6A0F5111" w14:textId="59A15CFB" w:rsidR="00DE3858" w:rsidRPr="00DE3858" w:rsidRDefault="00DE3858" w:rsidP="00DE3858">
      <w:pPr>
        <w:rPr>
          <w:rFonts w:asciiTheme="majorHAnsi" w:hAnsiTheme="majorHAnsi" w:cstheme="majorHAnsi"/>
          <w:bCs/>
          <w:sz w:val="24"/>
          <w:szCs w:val="24"/>
        </w:rPr>
      </w:pPr>
      <w:r>
        <w:rPr>
          <w:rFonts w:asciiTheme="majorHAnsi" w:hAnsiTheme="majorHAnsi" w:cstheme="majorHAnsi"/>
          <w:bCs/>
          <w:sz w:val="24"/>
          <w:szCs w:val="24"/>
        </w:rPr>
        <w:t xml:space="preserve">The </w:t>
      </w:r>
      <w:r w:rsidRPr="00DE3858">
        <w:rPr>
          <w:rFonts w:asciiTheme="majorHAnsi" w:hAnsiTheme="majorHAnsi" w:cstheme="majorHAnsi"/>
          <w:bCs/>
          <w:sz w:val="24"/>
          <w:szCs w:val="24"/>
        </w:rPr>
        <w:t>Unloader One X</w:t>
      </w:r>
      <w:r>
        <w:rPr>
          <w:rFonts w:asciiTheme="majorHAnsi" w:hAnsiTheme="majorHAnsi" w:cstheme="majorHAnsi"/>
          <w:bCs/>
          <w:sz w:val="24"/>
          <w:szCs w:val="24"/>
        </w:rPr>
        <w:t xml:space="preserve"> </w:t>
      </w:r>
      <w:r w:rsidRPr="00DE3858">
        <w:rPr>
          <w:rFonts w:asciiTheme="majorHAnsi" w:hAnsiTheme="majorHAnsi" w:cstheme="majorHAnsi"/>
          <w:bCs/>
          <w:sz w:val="24"/>
          <w:szCs w:val="24"/>
        </w:rPr>
        <w:t>features the Össur 3-Point Leverage System. This</w:t>
      </w:r>
      <w:r>
        <w:rPr>
          <w:rFonts w:asciiTheme="majorHAnsi" w:hAnsiTheme="majorHAnsi" w:cstheme="majorHAnsi"/>
          <w:bCs/>
          <w:sz w:val="24"/>
          <w:szCs w:val="24"/>
        </w:rPr>
        <w:t xml:space="preserve"> </w:t>
      </w:r>
      <w:r w:rsidRPr="00DE3858">
        <w:rPr>
          <w:rFonts w:asciiTheme="majorHAnsi" w:hAnsiTheme="majorHAnsi" w:cstheme="majorHAnsi"/>
          <w:bCs/>
          <w:sz w:val="24"/>
          <w:szCs w:val="24"/>
        </w:rPr>
        <w:t>patented system is clinically proven to improve</w:t>
      </w:r>
      <w:r>
        <w:rPr>
          <w:rFonts w:asciiTheme="majorHAnsi" w:hAnsiTheme="majorHAnsi" w:cstheme="majorHAnsi"/>
          <w:bCs/>
          <w:sz w:val="24"/>
          <w:szCs w:val="24"/>
        </w:rPr>
        <w:t xml:space="preserve"> </w:t>
      </w:r>
      <w:r w:rsidRPr="00DE3858">
        <w:rPr>
          <w:rFonts w:asciiTheme="majorHAnsi" w:hAnsiTheme="majorHAnsi" w:cstheme="majorHAnsi"/>
          <w:bCs/>
          <w:sz w:val="24"/>
          <w:szCs w:val="24"/>
        </w:rPr>
        <w:t>mobility by providing pain relief from unicompartmental</w:t>
      </w:r>
      <w:r>
        <w:rPr>
          <w:rFonts w:asciiTheme="majorHAnsi" w:hAnsiTheme="majorHAnsi" w:cstheme="majorHAnsi"/>
          <w:bCs/>
          <w:sz w:val="24"/>
          <w:szCs w:val="24"/>
        </w:rPr>
        <w:t xml:space="preserve"> </w:t>
      </w:r>
      <w:r w:rsidRPr="00DE3858">
        <w:rPr>
          <w:rFonts w:asciiTheme="majorHAnsi" w:hAnsiTheme="majorHAnsi" w:cstheme="majorHAnsi"/>
          <w:bCs/>
          <w:sz w:val="24"/>
          <w:szCs w:val="24"/>
        </w:rPr>
        <w:t>knee OA or degenerative meniscal</w:t>
      </w:r>
      <w:r>
        <w:rPr>
          <w:rFonts w:asciiTheme="majorHAnsi" w:hAnsiTheme="majorHAnsi" w:cstheme="majorHAnsi"/>
          <w:bCs/>
          <w:sz w:val="24"/>
          <w:szCs w:val="24"/>
        </w:rPr>
        <w:t xml:space="preserve"> </w:t>
      </w:r>
      <w:r w:rsidRPr="00DE3858">
        <w:rPr>
          <w:rFonts w:asciiTheme="majorHAnsi" w:hAnsiTheme="majorHAnsi" w:cstheme="majorHAnsi"/>
          <w:bCs/>
          <w:sz w:val="24"/>
          <w:szCs w:val="24"/>
        </w:rPr>
        <w:t>tears.</w:t>
      </w:r>
    </w:p>
    <w:p w14:paraId="061304F9" w14:textId="1A9DC082" w:rsidR="00DE3858" w:rsidRDefault="00DE3858" w:rsidP="00157561">
      <w:pPr>
        <w:rPr>
          <w:rFonts w:asciiTheme="majorHAnsi" w:hAnsiTheme="majorHAnsi" w:cstheme="majorHAnsi"/>
          <w:b/>
          <w:sz w:val="24"/>
          <w:szCs w:val="24"/>
          <w:u w:val="single"/>
        </w:rPr>
      </w:pPr>
      <w:r>
        <w:rPr>
          <w:rFonts w:asciiTheme="majorHAnsi" w:hAnsiTheme="majorHAnsi" w:cstheme="majorHAnsi"/>
          <w:b/>
          <w:sz w:val="24"/>
          <w:szCs w:val="24"/>
          <w:u w:val="single"/>
        </w:rPr>
        <w:t>Key Features</w:t>
      </w:r>
    </w:p>
    <w:p w14:paraId="3759FE4A" w14:textId="77777777" w:rsidR="00DE3858" w:rsidRPr="00DE3858" w:rsidRDefault="00DE3858" w:rsidP="00DE3858">
      <w:pPr>
        <w:rPr>
          <w:rFonts w:asciiTheme="majorHAnsi" w:hAnsiTheme="majorHAnsi" w:cstheme="majorHAnsi"/>
          <w:b/>
          <w:sz w:val="24"/>
          <w:szCs w:val="24"/>
        </w:rPr>
      </w:pPr>
      <w:r w:rsidRPr="00DE3858">
        <w:rPr>
          <w:rFonts w:asciiTheme="majorHAnsi" w:hAnsiTheme="majorHAnsi" w:cstheme="majorHAnsi"/>
          <w:b/>
          <w:sz w:val="24"/>
          <w:szCs w:val="24"/>
        </w:rPr>
        <w:t>Comfort</w:t>
      </w:r>
    </w:p>
    <w:p w14:paraId="127D33CE" w14:textId="77777777" w:rsidR="00DE3858" w:rsidRPr="00DE3858" w:rsidRDefault="00DE3858" w:rsidP="00DE3858">
      <w:pPr>
        <w:rPr>
          <w:rFonts w:asciiTheme="majorHAnsi" w:hAnsiTheme="majorHAnsi" w:cstheme="majorHAnsi"/>
          <w:bCs/>
          <w:sz w:val="24"/>
          <w:szCs w:val="24"/>
        </w:rPr>
      </w:pPr>
      <w:r w:rsidRPr="00DE3858">
        <w:rPr>
          <w:rFonts w:asciiTheme="majorHAnsi" w:hAnsiTheme="majorHAnsi" w:cstheme="majorHAnsi"/>
          <w:bCs/>
          <w:sz w:val="24"/>
          <w:szCs w:val="24"/>
        </w:rPr>
        <w:t>• Breathable and skin friendly soft goods</w:t>
      </w:r>
    </w:p>
    <w:p w14:paraId="68390DEC" w14:textId="77777777" w:rsidR="00DE3858" w:rsidRPr="00DE3858" w:rsidRDefault="00DE3858" w:rsidP="00DE3858">
      <w:pPr>
        <w:rPr>
          <w:rFonts w:asciiTheme="majorHAnsi" w:hAnsiTheme="majorHAnsi" w:cstheme="majorHAnsi"/>
          <w:bCs/>
          <w:sz w:val="24"/>
          <w:szCs w:val="24"/>
        </w:rPr>
      </w:pPr>
      <w:r w:rsidRPr="00DE3858">
        <w:rPr>
          <w:rFonts w:asciiTheme="majorHAnsi" w:hAnsiTheme="majorHAnsi" w:cstheme="majorHAnsi"/>
          <w:bCs/>
          <w:sz w:val="24"/>
          <w:szCs w:val="24"/>
        </w:rPr>
        <w:t>• Contours easily to leg shape</w:t>
      </w:r>
    </w:p>
    <w:p w14:paraId="6FD7F764" w14:textId="77777777" w:rsidR="00DE3858" w:rsidRPr="00DE3858" w:rsidRDefault="00DE3858" w:rsidP="00DE3858">
      <w:pPr>
        <w:rPr>
          <w:rFonts w:asciiTheme="majorHAnsi" w:hAnsiTheme="majorHAnsi" w:cstheme="majorHAnsi"/>
          <w:bCs/>
          <w:sz w:val="24"/>
          <w:szCs w:val="24"/>
        </w:rPr>
      </w:pPr>
      <w:r w:rsidRPr="00DE3858">
        <w:rPr>
          <w:rFonts w:asciiTheme="majorHAnsi" w:hAnsiTheme="majorHAnsi" w:cstheme="majorHAnsi"/>
          <w:bCs/>
          <w:sz w:val="24"/>
          <w:szCs w:val="24"/>
        </w:rPr>
        <w:t>• 100 grams lighter than Unloader One SD</w:t>
      </w:r>
    </w:p>
    <w:p w14:paraId="22B19B6B" w14:textId="19EC1C79" w:rsidR="00DE3858" w:rsidRPr="00DE3858" w:rsidRDefault="00DE3858" w:rsidP="00DE3858">
      <w:pPr>
        <w:rPr>
          <w:rFonts w:asciiTheme="majorHAnsi" w:hAnsiTheme="majorHAnsi" w:cstheme="majorHAnsi"/>
          <w:bCs/>
          <w:sz w:val="24"/>
          <w:szCs w:val="24"/>
        </w:rPr>
      </w:pPr>
      <w:r w:rsidRPr="00DE3858">
        <w:rPr>
          <w:rFonts w:asciiTheme="majorHAnsi" w:hAnsiTheme="majorHAnsi" w:cstheme="majorHAnsi"/>
          <w:bCs/>
          <w:sz w:val="24"/>
          <w:szCs w:val="24"/>
        </w:rPr>
        <w:t>• Optimised calf strap design for</w:t>
      </w:r>
      <w:r>
        <w:rPr>
          <w:rFonts w:asciiTheme="majorHAnsi" w:hAnsiTheme="majorHAnsi" w:cstheme="majorHAnsi"/>
          <w:bCs/>
          <w:sz w:val="24"/>
          <w:szCs w:val="24"/>
        </w:rPr>
        <w:t xml:space="preserve"> </w:t>
      </w:r>
      <w:r w:rsidRPr="00DE3858">
        <w:rPr>
          <w:rFonts w:asciiTheme="majorHAnsi" w:hAnsiTheme="majorHAnsi" w:cstheme="majorHAnsi"/>
          <w:bCs/>
          <w:sz w:val="24"/>
          <w:szCs w:val="24"/>
        </w:rPr>
        <w:t>less migration</w:t>
      </w:r>
    </w:p>
    <w:p w14:paraId="1B385F4D" w14:textId="77777777" w:rsidR="00DE3858" w:rsidRDefault="00DE3858" w:rsidP="00DE3858">
      <w:pPr>
        <w:rPr>
          <w:rFonts w:asciiTheme="majorHAnsi" w:hAnsiTheme="majorHAnsi" w:cstheme="majorHAnsi"/>
          <w:bCs/>
          <w:sz w:val="24"/>
          <w:szCs w:val="24"/>
        </w:rPr>
      </w:pPr>
      <w:r w:rsidRPr="00DE3858">
        <w:rPr>
          <w:rFonts w:asciiTheme="majorHAnsi" w:hAnsiTheme="majorHAnsi" w:cstheme="majorHAnsi"/>
          <w:bCs/>
          <w:sz w:val="24"/>
          <w:szCs w:val="24"/>
        </w:rPr>
        <w:t>• Over-moulded straps resulting in gradual</w:t>
      </w:r>
      <w:r>
        <w:rPr>
          <w:rFonts w:asciiTheme="majorHAnsi" w:hAnsiTheme="majorHAnsi" w:cstheme="majorHAnsi"/>
          <w:bCs/>
          <w:sz w:val="24"/>
          <w:szCs w:val="24"/>
        </w:rPr>
        <w:t xml:space="preserve"> </w:t>
      </w:r>
      <w:r w:rsidRPr="00DE3858">
        <w:rPr>
          <w:rFonts w:asciiTheme="majorHAnsi" w:hAnsiTheme="majorHAnsi" w:cstheme="majorHAnsi"/>
          <w:bCs/>
          <w:sz w:val="24"/>
          <w:szCs w:val="24"/>
        </w:rPr>
        <w:t>unloading effect</w:t>
      </w:r>
      <w:r>
        <w:rPr>
          <w:rFonts w:asciiTheme="majorHAnsi" w:hAnsiTheme="majorHAnsi" w:cstheme="majorHAnsi"/>
          <w:bCs/>
          <w:sz w:val="24"/>
          <w:szCs w:val="24"/>
        </w:rPr>
        <w:t xml:space="preserve"> </w:t>
      </w:r>
    </w:p>
    <w:p w14:paraId="1381B9C9" w14:textId="16F6F597" w:rsidR="00DE3858" w:rsidRPr="00DE3858" w:rsidRDefault="00DE3858" w:rsidP="00DE3858">
      <w:pPr>
        <w:rPr>
          <w:rFonts w:asciiTheme="majorHAnsi" w:hAnsiTheme="majorHAnsi" w:cstheme="majorHAnsi"/>
          <w:b/>
          <w:sz w:val="24"/>
          <w:szCs w:val="24"/>
        </w:rPr>
      </w:pPr>
      <w:r w:rsidRPr="00DE3858">
        <w:rPr>
          <w:rFonts w:asciiTheme="majorHAnsi" w:hAnsiTheme="majorHAnsi" w:cstheme="majorHAnsi"/>
          <w:b/>
          <w:sz w:val="24"/>
          <w:szCs w:val="24"/>
        </w:rPr>
        <w:t>Easy to use</w:t>
      </w:r>
    </w:p>
    <w:p w14:paraId="72C11C06" w14:textId="77777777" w:rsidR="00DE3858" w:rsidRPr="00DE3858" w:rsidRDefault="00DE3858" w:rsidP="00DE3858">
      <w:pPr>
        <w:rPr>
          <w:rFonts w:asciiTheme="majorHAnsi" w:hAnsiTheme="majorHAnsi" w:cstheme="majorHAnsi"/>
          <w:bCs/>
          <w:sz w:val="24"/>
          <w:szCs w:val="24"/>
        </w:rPr>
      </w:pPr>
      <w:r w:rsidRPr="00DE3858">
        <w:rPr>
          <w:rFonts w:asciiTheme="majorHAnsi" w:hAnsiTheme="majorHAnsi" w:cstheme="majorHAnsi"/>
          <w:bCs/>
          <w:sz w:val="24"/>
          <w:szCs w:val="24"/>
        </w:rPr>
        <w:t>• Machine washable for easy cleaning</w:t>
      </w:r>
    </w:p>
    <w:p w14:paraId="0C0A88A2" w14:textId="761A126B" w:rsidR="00DE3858" w:rsidRPr="00DE3858" w:rsidRDefault="00DE3858" w:rsidP="00DE3858">
      <w:pPr>
        <w:rPr>
          <w:rFonts w:asciiTheme="majorHAnsi" w:hAnsiTheme="majorHAnsi" w:cstheme="majorHAnsi"/>
          <w:bCs/>
          <w:sz w:val="24"/>
          <w:szCs w:val="24"/>
        </w:rPr>
      </w:pPr>
      <w:r w:rsidRPr="00DE3858">
        <w:rPr>
          <w:rFonts w:asciiTheme="majorHAnsi" w:hAnsiTheme="majorHAnsi" w:cstheme="majorHAnsi"/>
          <w:bCs/>
          <w:sz w:val="24"/>
          <w:szCs w:val="24"/>
        </w:rPr>
        <w:t xml:space="preserve">• Integrated </w:t>
      </w:r>
      <w:proofErr w:type="spellStart"/>
      <w:r w:rsidRPr="00DE3858">
        <w:rPr>
          <w:rFonts w:asciiTheme="majorHAnsi" w:hAnsiTheme="majorHAnsi" w:cstheme="majorHAnsi"/>
          <w:bCs/>
          <w:sz w:val="24"/>
          <w:szCs w:val="24"/>
        </w:rPr>
        <w:t>Smartdosing</w:t>
      </w:r>
      <w:proofErr w:type="spellEnd"/>
      <w:r w:rsidRPr="00DE3858">
        <w:rPr>
          <w:rFonts w:asciiTheme="majorHAnsi" w:hAnsiTheme="majorHAnsi" w:cstheme="majorHAnsi"/>
          <w:bCs/>
          <w:sz w:val="24"/>
          <w:szCs w:val="24"/>
        </w:rPr>
        <w:t xml:space="preserve"> system for easy</w:t>
      </w:r>
      <w:r>
        <w:rPr>
          <w:rFonts w:asciiTheme="majorHAnsi" w:hAnsiTheme="majorHAnsi" w:cstheme="majorHAnsi"/>
          <w:bCs/>
          <w:sz w:val="24"/>
          <w:szCs w:val="24"/>
        </w:rPr>
        <w:t xml:space="preserve"> </w:t>
      </w:r>
      <w:r w:rsidRPr="00DE3858">
        <w:rPr>
          <w:rFonts w:asciiTheme="majorHAnsi" w:hAnsiTheme="majorHAnsi" w:cstheme="majorHAnsi"/>
          <w:bCs/>
          <w:sz w:val="24"/>
          <w:szCs w:val="24"/>
        </w:rPr>
        <w:t>self-dosing of pain relief</w:t>
      </w:r>
    </w:p>
    <w:p w14:paraId="1E9D2FD6" w14:textId="1A2CFEDB" w:rsidR="00DE3858" w:rsidRPr="00DE3858" w:rsidRDefault="00DE3858" w:rsidP="00DE3858">
      <w:pPr>
        <w:rPr>
          <w:rFonts w:asciiTheme="majorHAnsi" w:hAnsiTheme="majorHAnsi" w:cstheme="majorHAnsi"/>
          <w:bCs/>
          <w:sz w:val="24"/>
          <w:szCs w:val="24"/>
        </w:rPr>
      </w:pPr>
      <w:r w:rsidRPr="00DE3858">
        <w:rPr>
          <w:rFonts w:asciiTheme="majorHAnsi" w:hAnsiTheme="majorHAnsi" w:cstheme="majorHAnsi"/>
          <w:bCs/>
          <w:sz w:val="24"/>
          <w:szCs w:val="24"/>
        </w:rPr>
        <w:t>• Redesigned Quick-Fit buckles with lever</w:t>
      </w:r>
      <w:r>
        <w:rPr>
          <w:rFonts w:asciiTheme="majorHAnsi" w:hAnsiTheme="majorHAnsi" w:cstheme="majorHAnsi"/>
          <w:bCs/>
          <w:sz w:val="24"/>
          <w:szCs w:val="24"/>
        </w:rPr>
        <w:t xml:space="preserve"> </w:t>
      </w:r>
      <w:r w:rsidRPr="00DE3858">
        <w:rPr>
          <w:rFonts w:asciiTheme="majorHAnsi" w:hAnsiTheme="majorHAnsi" w:cstheme="majorHAnsi"/>
          <w:bCs/>
          <w:sz w:val="24"/>
          <w:szCs w:val="24"/>
        </w:rPr>
        <w:t>arms for easy closure, even by users with</w:t>
      </w:r>
      <w:r>
        <w:rPr>
          <w:rFonts w:asciiTheme="majorHAnsi" w:hAnsiTheme="majorHAnsi" w:cstheme="majorHAnsi"/>
          <w:bCs/>
          <w:sz w:val="24"/>
          <w:szCs w:val="24"/>
        </w:rPr>
        <w:t xml:space="preserve"> </w:t>
      </w:r>
      <w:r w:rsidRPr="00DE3858">
        <w:rPr>
          <w:rFonts w:asciiTheme="majorHAnsi" w:hAnsiTheme="majorHAnsi" w:cstheme="majorHAnsi"/>
          <w:bCs/>
          <w:sz w:val="24"/>
          <w:szCs w:val="24"/>
        </w:rPr>
        <w:t>limited strength</w:t>
      </w:r>
    </w:p>
    <w:p w14:paraId="0F40EE2D" w14:textId="77777777" w:rsidR="00DE3858" w:rsidRPr="00DE3858" w:rsidRDefault="00DE3858" w:rsidP="00DE3858">
      <w:pPr>
        <w:rPr>
          <w:rFonts w:asciiTheme="majorHAnsi" w:hAnsiTheme="majorHAnsi" w:cstheme="majorHAnsi"/>
          <w:bCs/>
          <w:sz w:val="24"/>
          <w:szCs w:val="24"/>
        </w:rPr>
      </w:pPr>
      <w:r w:rsidRPr="00DE3858">
        <w:rPr>
          <w:rFonts w:asciiTheme="majorHAnsi" w:hAnsiTheme="majorHAnsi" w:cstheme="majorHAnsi"/>
          <w:bCs/>
          <w:sz w:val="24"/>
          <w:szCs w:val="24"/>
        </w:rPr>
        <w:t>• Straps adjustable anteriorly</w:t>
      </w:r>
    </w:p>
    <w:p w14:paraId="3E8532B4" w14:textId="77777777" w:rsidR="00DE3858" w:rsidRDefault="00DE3858" w:rsidP="00DE3858">
      <w:pPr>
        <w:rPr>
          <w:rFonts w:asciiTheme="majorHAnsi" w:hAnsiTheme="majorHAnsi" w:cstheme="majorHAnsi"/>
          <w:bCs/>
          <w:sz w:val="24"/>
          <w:szCs w:val="24"/>
        </w:rPr>
      </w:pPr>
      <w:r w:rsidRPr="00DE3858">
        <w:rPr>
          <w:rFonts w:asciiTheme="majorHAnsi" w:hAnsiTheme="majorHAnsi" w:cstheme="majorHAnsi"/>
          <w:bCs/>
          <w:sz w:val="24"/>
          <w:szCs w:val="24"/>
        </w:rPr>
        <w:t>• Improved popliteal pad adjustment</w:t>
      </w:r>
      <w:r>
        <w:rPr>
          <w:rFonts w:asciiTheme="majorHAnsi" w:hAnsiTheme="majorHAnsi" w:cstheme="majorHAnsi"/>
          <w:bCs/>
          <w:sz w:val="24"/>
          <w:szCs w:val="24"/>
        </w:rPr>
        <w:t xml:space="preserve"> </w:t>
      </w:r>
    </w:p>
    <w:p w14:paraId="4FBEDACE" w14:textId="0E466B0B" w:rsidR="00DE3858" w:rsidRPr="00DE3858" w:rsidRDefault="00DE3858" w:rsidP="00DE3858">
      <w:pPr>
        <w:rPr>
          <w:rFonts w:asciiTheme="majorHAnsi" w:hAnsiTheme="majorHAnsi" w:cstheme="majorHAnsi"/>
          <w:b/>
          <w:sz w:val="24"/>
          <w:szCs w:val="24"/>
        </w:rPr>
      </w:pPr>
      <w:r w:rsidRPr="00DE3858">
        <w:rPr>
          <w:rFonts w:asciiTheme="majorHAnsi" w:hAnsiTheme="majorHAnsi" w:cstheme="majorHAnsi"/>
          <w:b/>
          <w:sz w:val="24"/>
          <w:szCs w:val="24"/>
        </w:rPr>
        <w:t>Aesthetics</w:t>
      </w:r>
    </w:p>
    <w:p w14:paraId="67DD001A" w14:textId="77777777" w:rsidR="00DE3858" w:rsidRPr="00DE3858" w:rsidRDefault="00DE3858" w:rsidP="00DE3858">
      <w:pPr>
        <w:rPr>
          <w:rFonts w:asciiTheme="majorHAnsi" w:hAnsiTheme="majorHAnsi" w:cstheme="majorHAnsi"/>
          <w:bCs/>
          <w:sz w:val="24"/>
          <w:szCs w:val="24"/>
        </w:rPr>
      </w:pPr>
      <w:r w:rsidRPr="00DE3858">
        <w:rPr>
          <w:rFonts w:asciiTheme="majorHAnsi" w:hAnsiTheme="majorHAnsi" w:cstheme="majorHAnsi"/>
          <w:bCs/>
          <w:sz w:val="24"/>
          <w:szCs w:val="24"/>
        </w:rPr>
        <w:t>• Stylish, low-profile frame with soft edges</w:t>
      </w:r>
    </w:p>
    <w:p w14:paraId="2459DB89" w14:textId="77777777" w:rsidR="00DE3858" w:rsidRPr="00DE3858" w:rsidRDefault="00DE3858" w:rsidP="00DE3858">
      <w:pPr>
        <w:rPr>
          <w:rFonts w:asciiTheme="majorHAnsi" w:hAnsiTheme="majorHAnsi" w:cstheme="majorHAnsi"/>
          <w:bCs/>
          <w:sz w:val="24"/>
          <w:szCs w:val="24"/>
        </w:rPr>
      </w:pPr>
      <w:r w:rsidRPr="00DE3858">
        <w:rPr>
          <w:rFonts w:asciiTheme="majorHAnsi" w:hAnsiTheme="majorHAnsi" w:cstheme="majorHAnsi"/>
          <w:bCs/>
          <w:sz w:val="24"/>
          <w:szCs w:val="24"/>
        </w:rPr>
        <w:t>• Thinner, low profile straps</w:t>
      </w:r>
    </w:p>
    <w:p w14:paraId="30EEEA35" w14:textId="1E78F442" w:rsidR="00DE3858" w:rsidRDefault="00DE3858" w:rsidP="00DE3858">
      <w:pPr>
        <w:rPr>
          <w:rFonts w:asciiTheme="majorHAnsi" w:hAnsiTheme="majorHAnsi" w:cstheme="majorHAnsi"/>
          <w:bCs/>
          <w:sz w:val="24"/>
          <w:szCs w:val="24"/>
        </w:rPr>
      </w:pPr>
      <w:r w:rsidRPr="00DE3858">
        <w:rPr>
          <w:rFonts w:asciiTheme="majorHAnsi" w:hAnsiTheme="majorHAnsi" w:cstheme="majorHAnsi"/>
          <w:bCs/>
          <w:sz w:val="24"/>
          <w:szCs w:val="24"/>
        </w:rPr>
        <w:t>• New ‘forged iron’ colour design</w:t>
      </w:r>
    </w:p>
    <w:p w14:paraId="213F511C" w14:textId="7094CDD6" w:rsidR="00DE3858" w:rsidRDefault="00DE3858" w:rsidP="00DE3858">
      <w:pPr>
        <w:rPr>
          <w:rFonts w:asciiTheme="majorHAnsi" w:hAnsiTheme="majorHAnsi" w:cstheme="majorHAnsi"/>
          <w:bCs/>
          <w:sz w:val="24"/>
          <w:szCs w:val="24"/>
        </w:rPr>
      </w:pPr>
    </w:p>
    <w:p w14:paraId="17A96B7A" w14:textId="5ED0280E" w:rsidR="00A83D98" w:rsidRDefault="00A83D98" w:rsidP="00DE3858">
      <w:pPr>
        <w:rPr>
          <w:rFonts w:asciiTheme="majorHAnsi" w:hAnsiTheme="majorHAnsi" w:cstheme="majorHAnsi"/>
          <w:bCs/>
          <w:sz w:val="24"/>
          <w:szCs w:val="24"/>
        </w:rPr>
      </w:pPr>
      <w:r>
        <w:rPr>
          <w:noProof/>
        </w:rPr>
        <w:lastRenderedPageBreak/>
        <w:drawing>
          <wp:inline distT="0" distB="0" distL="0" distR="0" wp14:anchorId="5351157E" wp14:editId="56CDFB42">
            <wp:extent cx="1744888" cy="37719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4494" cy="3792665"/>
                    </a:xfrm>
                    <a:prstGeom prst="rect">
                      <a:avLst/>
                    </a:prstGeom>
                    <a:noFill/>
                    <a:ln>
                      <a:noFill/>
                    </a:ln>
                  </pic:spPr>
                </pic:pic>
              </a:graphicData>
            </a:graphic>
          </wp:inline>
        </w:drawing>
      </w:r>
    </w:p>
    <w:p w14:paraId="0AF9295A" w14:textId="3B4973B1" w:rsidR="004B1D18" w:rsidRDefault="00A83D98" w:rsidP="00DE3858">
      <w:pPr>
        <w:rPr>
          <w:rFonts w:asciiTheme="majorHAnsi" w:hAnsiTheme="majorHAnsi" w:cstheme="majorHAnsi"/>
          <w:bCs/>
          <w:sz w:val="24"/>
          <w:szCs w:val="24"/>
        </w:rPr>
      </w:pPr>
      <w:r>
        <w:rPr>
          <w:noProof/>
        </w:rPr>
        <w:lastRenderedPageBreak/>
        <w:drawing>
          <wp:inline distT="0" distB="0" distL="0" distR="0" wp14:anchorId="31ED060D" wp14:editId="7F6610B7">
            <wp:extent cx="1853168" cy="50609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775" cy="5065339"/>
                    </a:xfrm>
                    <a:prstGeom prst="rect">
                      <a:avLst/>
                    </a:prstGeom>
                    <a:noFill/>
                    <a:ln>
                      <a:noFill/>
                    </a:ln>
                  </pic:spPr>
                </pic:pic>
              </a:graphicData>
            </a:graphic>
          </wp:inline>
        </w:drawing>
      </w:r>
      <w:r w:rsidR="00A048BD">
        <w:rPr>
          <w:rFonts w:asciiTheme="majorHAnsi" w:hAnsiTheme="majorHAnsi" w:cstheme="majorHAnsi"/>
          <w:bCs/>
          <w:sz w:val="24"/>
          <w:szCs w:val="24"/>
        </w:rPr>
        <w:t xml:space="preserve">             </w:t>
      </w:r>
      <w:r>
        <w:rPr>
          <w:noProof/>
        </w:rPr>
        <w:drawing>
          <wp:inline distT="0" distB="0" distL="0" distR="0" wp14:anchorId="5D4CE799" wp14:editId="74CCD1AD">
            <wp:extent cx="2150406" cy="4984286"/>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1567" cy="4986977"/>
                    </a:xfrm>
                    <a:prstGeom prst="rect">
                      <a:avLst/>
                    </a:prstGeom>
                    <a:noFill/>
                    <a:ln>
                      <a:noFill/>
                    </a:ln>
                  </pic:spPr>
                </pic:pic>
              </a:graphicData>
            </a:graphic>
          </wp:inline>
        </w:drawing>
      </w:r>
    </w:p>
    <w:p w14:paraId="4DC34892" w14:textId="77777777" w:rsidR="004B1D18" w:rsidRPr="00DE3858" w:rsidRDefault="004B1D18" w:rsidP="00DE3858">
      <w:pPr>
        <w:rPr>
          <w:rFonts w:asciiTheme="majorHAnsi" w:hAnsiTheme="majorHAnsi" w:cstheme="majorHAnsi"/>
          <w:bCs/>
          <w:sz w:val="24"/>
          <w:szCs w:val="24"/>
        </w:rPr>
      </w:pPr>
    </w:p>
    <w:p w14:paraId="1DF34A59" w14:textId="6D67F1A5" w:rsidR="00157561" w:rsidRDefault="00157561" w:rsidP="00EF3B7D">
      <w:pPr>
        <w:rPr>
          <w:rFonts w:asciiTheme="majorHAnsi" w:hAnsiTheme="majorHAnsi" w:cstheme="majorHAnsi"/>
          <w:bCs/>
          <w:sz w:val="24"/>
          <w:szCs w:val="24"/>
        </w:rPr>
      </w:pPr>
    </w:p>
    <w:p w14:paraId="47AE36E2" w14:textId="017C6455" w:rsidR="00534E43" w:rsidRPr="00534E43" w:rsidRDefault="00534E43" w:rsidP="00534E43">
      <w:pPr>
        <w:rPr>
          <w:rFonts w:asciiTheme="majorHAnsi" w:hAnsiTheme="majorHAnsi" w:cstheme="majorHAnsi"/>
          <w:sz w:val="24"/>
          <w:szCs w:val="24"/>
        </w:rPr>
      </w:pPr>
    </w:p>
    <w:p w14:paraId="1C21B765" w14:textId="12B2167F" w:rsidR="00534E43" w:rsidRDefault="00534E43" w:rsidP="00534E43">
      <w:pPr>
        <w:rPr>
          <w:rFonts w:asciiTheme="majorHAnsi" w:hAnsiTheme="majorHAnsi" w:cstheme="majorHAnsi"/>
          <w:sz w:val="24"/>
          <w:szCs w:val="24"/>
        </w:rPr>
      </w:pPr>
    </w:p>
    <w:p w14:paraId="67E88FEA" w14:textId="4F99A939" w:rsidR="004B1D18" w:rsidRDefault="004B1D18" w:rsidP="00534E43">
      <w:pPr>
        <w:rPr>
          <w:rFonts w:asciiTheme="majorHAnsi" w:hAnsiTheme="majorHAnsi" w:cstheme="majorHAnsi"/>
          <w:sz w:val="24"/>
          <w:szCs w:val="24"/>
        </w:rPr>
      </w:pPr>
      <w:r>
        <w:rPr>
          <w:rFonts w:asciiTheme="majorHAnsi" w:hAnsiTheme="majorHAnsi" w:cstheme="majorHAnsi"/>
          <w:noProof/>
          <w:sz w:val="24"/>
          <w:szCs w:val="24"/>
        </w:rPr>
        <w:lastRenderedPageBreak/>
        <w:drawing>
          <wp:inline distT="0" distB="0" distL="0" distR="0" wp14:anchorId="521788A7" wp14:editId="04896648">
            <wp:extent cx="5620999" cy="2828789"/>
            <wp:effectExtent l="0" t="0" r="0" b="0"/>
            <wp:docPr id="4" name="Picture 4" descr="A picture containing underwear, table, pair,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A Xray.png"/>
                    <pic:cNvPicPr/>
                  </pic:nvPicPr>
                  <pic:blipFill>
                    <a:blip r:embed="rId10">
                      <a:extLst>
                        <a:ext uri="{28A0092B-C50C-407E-A947-70E740481C1C}">
                          <a14:useLocalDpi xmlns:a14="http://schemas.microsoft.com/office/drawing/2010/main" val="0"/>
                        </a:ext>
                      </a:extLst>
                    </a:blip>
                    <a:stretch>
                      <a:fillRect/>
                    </a:stretch>
                  </pic:blipFill>
                  <pic:spPr>
                    <a:xfrm>
                      <a:off x="0" y="0"/>
                      <a:ext cx="5620999" cy="2828789"/>
                    </a:xfrm>
                    <a:prstGeom prst="rect">
                      <a:avLst/>
                    </a:prstGeom>
                  </pic:spPr>
                </pic:pic>
              </a:graphicData>
            </a:graphic>
          </wp:inline>
        </w:drawing>
      </w:r>
    </w:p>
    <w:p w14:paraId="16BB80A2" w14:textId="3A78A468" w:rsidR="006812A6" w:rsidRDefault="006812A6" w:rsidP="00534E43">
      <w:pP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4147EF77" wp14:editId="714DC55E">
            <wp:extent cx="5651500" cy="2851150"/>
            <wp:effectExtent l="0" t="0" r="6350" b="6350"/>
            <wp:docPr id="15" name="Picture 1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posing for the camera&#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51500" cy="2851150"/>
                    </a:xfrm>
                    <a:prstGeom prst="rect">
                      <a:avLst/>
                    </a:prstGeom>
                  </pic:spPr>
                </pic:pic>
              </a:graphicData>
            </a:graphic>
          </wp:inline>
        </w:drawing>
      </w:r>
    </w:p>
    <w:p w14:paraId="7C1CBE22" w14:textId="748DBA4E" w:rsidR="00D23224" w:rsidRDefault="00D23224" w:rsidP="00534E43">
      <w:pPr>
        <w:rPr>
          <w:rFonts w:asciiTheme="majorHAnsi" w:hAnsiTheme="majorHAnsi" w:cstheme="majorHAnsi"/>
          <w:sz w:val="24"/>
          <w:szCs w:val="24"/>
        </w:rPr>
      </w:pPr>
    </w:p>
    <w:p w14:paraId="7C312AC8" w14:textId="6532C0A6" w:rsidR="00BE4676" w:rsidRDefault="00BE4676" w:rsidP="00534E43">
      <w:pPr>
        <w:rPr>
          <w:rFonts w:asciiTheme="majorHAnsi" w:hAnsiTheme="majorHAnsi" w:cstheme="majorHAnsi"/>
          <w:sz w:val="24"/>
          <w:szCs w:val="24"/>
        </w:rPr>
      </w:pPr>
      <w:r>
        <w:rPr>
          <w:noProof/>
        </w:rPr>
        <w:lastRenderedPageBreak/>
        <w:drawing>
          <wp:inline distT="0" distB="0" distL="0" distR="0" wp14:anchorId="50BF2497" wp14:editId="65B17DC4">
            <wp:extent cx="27432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14:anchorId="4FEB8853" wp14:editId="0132BDA8">
            <wp:extent cx="27432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14:anchorId="19D9BF55" wp14:editId="049F65A2">
            <wp:extent cx="27432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52226907" w14:textId="2727E52E" w:rsidR="00AB41F9" w:rsidRDefault="00D23224" w:rsidP="00AB41F9">
      <w:pPr>
        <w:rPr>
          <w:rFonts w:asciiTheme="majorHAnsi" w:hAnsiTheme="majorHAnsi" w:cstheme="majorHAnsi"/>
          <w:b/>
          <w:bCs/>
          <w:iCs/>
          <w:sz w:val="24"/>
          <w:szCs w:val="24"/>
          <w:u w:val="single"/>
        </w:rPr>
      </w:pPr>
      <w:r w:rsidRPr="00AB41F9">
        <w:rPr>
          <w:rFonts w:asciiTheme="majorHAnsi" w:hAnsiTheme="majorHAnsi" w:cstheme="majorHAnsi"/>
          <w:b/>
          <w:bCs/>
          <w:sz w:val="24"/>
          <w:szCs w:val="24"/>
          <w:u w:val="single"/>
        </w:rPr>
        <w:t xml:space="preserve"> </w:t>
      </w:r>
      <w:r w:rsidR="00AB41F9" w:rsidRPr="00AB41F9">
        <w:rPr>
          <w:rFonts w:asciiTheme="majorHAnsi" w:hAnsiTheme="majorHAnsi" w:cstheme="majorHAnsi"/>
          <w:b/>
          <w:bCs/>
          <w:iCs/>
          <w:sz w:val="24"/>
          <w:szCs w:val="24"/>
          <w:u w:val="single"/>
        </w:rPr>
        <w:t xml:space="preserve">CTi OTS Knee Brace </w:t>
      </w:r>
    </w:p>
    <w:p w14:paraId="672D5667" w14:textId="77777777" w:rsidR="00AB41F9" w:rsidRPr="00AB41F9" w:rsidRDefault="00AB41F9" w:rsidP="00AB41F9">
      <w:pPr>
        <w:rPr>
          <w:rFonts w:asciiTheme="majorHAnsi" w:hAnsiTheme="majorHAnsi" w:cstheme="majorHAnsi"/>
          <w:iCs/>
          <w:sz w:val="24"/>
          <w:szCs w:val="24"/>
        </w:rPr>
      </w:pPr>
      <w:r w:rsidRPr="00AB41F9">
        <w:rPr>
          <w:rFonts w:asciiTheme="majorHAnsi" w:hAnsiTheme="majorHAnsi" w:cstheme="majorHAnsi"/>
          <w:iCs/>
          <w:sz w:val="24"/>
          <w:szCs w:val="24"/>
        </w:rPr>
        <w:t>WHAT IS THE CTI?</w:t>
      </w:r>
    </w:p>
    <w:p w14:paraId="515893B2" w14:textId="77777777" w:rsidR="00AB41F9" w:rsidRPr="00AB41F9" w:rsidRDefault="00AB41F9" w:rsidP="00AB41F9">
      <w:pPr>
        <w:rPr>
          <w:rFonts w:asciiTheme="majorHAnsi" w:hAnsiTheme="majorHAnsi" w:cstheme="majorHAnsi"/>
          <w:iCs/>
          <w:sz w:val="24"/>
          <w:szCs w:val="24"/>
        </w:rPr>
      </w:pPr>
      <w:r w:rsidRPr="00AB41F9">
        <w:rPr>
          <w:rFonts w:asciiTheme="majorHAnsi" w:hAnsiTheme="majorHAnsi" w:cstheme="majorHAnsi"/>
          <w:iCs/>
          <w:sz w:val="24"/>
          <w:szCs w:val="24"/>
        </w:rPr>
        <w:t>Introduced thirty years ago to stabilise and protect ligaments and cartilage, the tried and tested CTi design has evolved over time. The central concept, however, remains the same – a static support system consisting of a rigid frame and non-elastic straps.</w:t>
      </w:r>
    </w:p>
    <w:p w14:paraId="4E26EB2E" w14:textId="77777777" w:rsidR="00AB41F9" w:rsidRPr="00AB41F9" w:rsidRDefault="00AB41F9" w:rsidP="00AB41F9">
      <w:pPr>
        <w:rPr>
          <w:rFonts w:asciiTheme="majorHAnsi" w:hAnsiTheme="majorHAnsi" w:cstheme="majorHAnsi"/>
          <w:iCs/>
          <w:sz w:val="24"/>
          <w:szCs w:val="24"/>
        </w:rPr>
      </w:pPr>
      <w:r w:rsidRPr="00AB41F9">
        <w:rPr>
          <w:rFonts w:asciiTheme="majorHAnsi" w:hAnsiTheme="majorHAnsi" w:cstheme="majorHAnsi"/>
          <w:iCs/>
          <w:sz w:val="24"/>
          <w:szCs w:val="24"/>
        </w:rPr>
        <w:t>The CTi® OTS substitutes elements of the rigid CTi® frame with flexible subshells, providing adjustability and an excellent out-of-the-box fit while maintaining the level of support and protection that you would expect from a CTi® knee brace.</w:t>
      </w:r>
    </w:p>
    <w:p w14:paraId="4619238B" w14:textId="77777777" w:rsidR="00AB41F9" w:rsidRPr="00AB41F9" w:rsidRDefault="00AB41F9" w:rsidP="00AB41F9">
      <w:pPr>
        <w:rPr>
          <w:rFonts w:asciiTheme="majorHAnsi" w:hAnsiTheme="majorHAnsi" w:cstheme="majorHAnsi"/>
          <w:iCs/>
          <w:sz w:val="24"/>
          <w:szCs w:val="24"/>
        </w:rPr>
      </w:pPr>
      <w:r w:rsidRPr="00AB41F9">
        <w:rPr>
          <w:rFonts w:asciiTheme="majorHAnsi" w:hAnsiTheme="majorHAnsi" w:cstheme="majorHAnsi"/>
          <w:iCs/>
          <w:sz w:val="24"/>
          <w:szCs w:val="24"/>
        </w:rPr>
        <w:t>WHAT ARE THE ADVANTAGES OF THE CTI?</w:t>
      </w:r>
    </w:p>
    <w:p w14:paraId="4D75718C" w14:textId="77777777" w:rsidR="00AB41F9" w:rsidRPr="00AB41F9" w:rsidRDefault="00AB41F9" w:rsidP="00AB41F9">
      <w:pPr>
        <w:rPr>
          <w:rFonts w:asciiTheme="majorHAnsi" w:hAnsiTheme="majorHAnsi" w:cstheme="majorHAnsi"/>
          <w:iCs/>
          <w:sz w:val="24"/>
          <w:szCs w:val="24"/>
        </w:rPr>
      </w:pPr>
      <w:r w:rsidRPr="00AB41F9">
        <w:rPr>
          <w:rFonts w:asciiTheme="majorHAnsi" w:hAnsiTheme="majorHAnsi" w:cstheme="majorHAnsi"/>
          <w:iCs/>
          <w:sz w:val="24"/>
          <w:szCs w:val="24"/>
        </w:rPr>
        <w:t>With the CTi, the rigid, carbon composite frame supports the shinbone, providing the brace-to-bone contact that’s crucial for maximum stabilisation of the knee joint.</w:t>
      </w:r>
    </w:p>
    <w:p w14:paraId="2D91F0D6" w14:textId="77777777" w:rsidR="00AB41F9" w:rsidRPr="00AB41F9" w:rsidRDefault="00AB41F9" w:rsidP="00AB41F9">
      <w:pPr>
        <w:rPr>
          <w:rFonts w:asciiTheme="majorHAnsi" w:hAnsiTheme="majorHAnsi" w:cstheme="majorHAnsi"/>
          <w:iCs/>
          <w:sz w:val="24"/>
          <w:szCs w:val="24"/>
        </w:rPr>
      </w:pPr>
      <w:r w:rsidRPr="00AB41F9">
        <w:rPr>
          <w:rFonts w:asciiTheme="majorHAnsi" w:hAnsiTheme="majorHAnsi" w:cstheme="majorHAnsi"/>
          <w:iCs/>
          <w:sz w:val="24"/>
          <w:szCs w:val="24"/>
        </w:rPr>
        <w:t>In comparison, non-rigid braces tend to fail under significant stress and braces that substitute soft tissue containment for brace-to-bone contact usually have increased migration problems (i.e. the brace moves during your activity).</w:t>
      </w:r>
    </w:p>
    <w:p w14:paraId="52D10793" w14:textId="77777777" w:rsidR="00AB41F9" w:rsidRPr="00AB41F9" w:rsidRDefault="00AB41F9" w:rsidP="00AB41F9">
      <w:pPr>
        <w:rPr>
          <w:rFonts w:asciiTheme="majorHAnsi" w:hAnsiTheme="majorHAnsi" w:cstheme="majorHAnsi"/>
          <w:iCs/>
          <w:sz w:val="24"/>
          <w:szCs w:val="24"/>
        </w:rPr>
      </w:pPr>
      <w:proofErr w:type="spellStart"/>
      <w:r w:rsidRPr="00AB41F9">
        <w:rPr>
          <w:rFonts w:asciiTheme="majorHAnsi" w:hAnsiTheme="majorHAnsi" w:cstheme="majorHAnsi"/>
          <w:iCs/>
          <w:sz w:val="24"/>
          <w:szCs w:val="24"/>
        </w:rPr>
        <w:t>CTi’s</w:t>
      </w:r>
      <w:proofErr w:type="spellEnd"/>
      <w:r w:rsidRPr="00AB41F9">
        <w:rPr>
          <w:rFonts w:asciiTheme="majorHAnsi" w:hAnsiTheme="majorHAnsi" w:cstheme="majorHAnsi"/>
          <w:iCs/>
          <w:sz w:val="24"/>
          <w:szCs w:val="24"/>
        </w:rPr>
        <w:t xml:space="preserve"> claim to fame and superiority over alternative dynamic systems is borne out by thousands of satisfied sports people, as well as top surgeons and associated knee specialists. Here are some of the key design features your knees can rely on.</w:t>
      </w:r>
    </w:p>
    <w:p w14:paraId="408FE489" w14:textId="6A87572B" w:rsidR="00AB41F9" w:rsidRPr="00AB41F9" w:rsidRDefault="00AB41F9" w:rsidP="00AB41F9">
      <w:pPr>
        <w:rPr>
          <w:rFonts w:asciiTheme="majorHAnsi" w:hAnsiTheme="majorHAnsi" w:cstheme="majorHAnsi"/>
          <w:iCs/>
          <w:sz w:val="24"/>
          <w:szCs w:val="24"/>
        </w:rPr>
      </w:pPr>
    </w:p>
    <w:p w14:paraId="4125210B" w14:textId="77777777" w:rsidR="00AB41F9" w:rsidRPr="00AB41F9" w:rsidRDefault="00AB41F9" w:rsidP="00AB41F9">
      <w:pPr>
        <w:numPr>
          <w:ilvl w:val="0"/>
          <w:numId w:val="4"/>
        </w:numPr>
        <w:rPr>
          <w:rFonts w:asciiTheme="majorHAnsi" w:hAnsiTheme="majorHAnsi" w:cstheme="majorHAnsi"/>
          <w:iCs/>
          <w:sz w:val="24"/>
          <w:szCs w:val="24"/>
        </w:rPr>
      </w:pPr>
      <w:r w:rsidRPr="00AB41F9">
        <w:rPr>
          <w:rFonts w:asciiTheme="majorHAnsi" w:hAnsiTheme="majorHAnsi" w:cstheme="majorHAnsi"/>
          <w:iCs/>
          <w:sz w:val="24"/>
          <w:szCs w:val="24"/>
        </w:rPr>
        <w:t>Total Support System™ provides support for ACL, MCL, LCL rotary and combined instabilities</w:t>
      </w:r>
    </w:p>
    <w:p w14:paraId="48718321" w14:textId="77777777" w:rsidR="00AB41F9" w:rsidRPr="00AB41F9" w:rsidRDefault="00AB41F9" w:rsidP="00AB41F9">
      <w:pPr>
        <w:numPr>
          <w:ilvl w:val="0"/>
          <w:numId w:val="4"/>
        </w:numPr>
        <w:rPr>
          <w:rFonts w:asciiTheme="majorHAnsi" w:hAnsiTheme="majorHAnsi" w:cstheme="majorHAnsi"/>
          <w:iCs/>
          <w:sz w:val="24"/>
          <w:szCs w:val="24"/>
        </w:rPr>
      </w:pPr>
      <w:r w:rsidRPr="00AB41F9">
        <w:rPr>
          <w:rFonts w:asciiTheme="majorHAnsi" w:hAnsiTheme="majorHAnsi" w:cstheme="majorHAnsi"/>
          <w:iCs/>
          <w:sz w:val="24"/>
          <w:szCs w:val="24"/>
        </w:rPr>
        <w:lastRenderedPageBreak/>
        <w:t>An optional PCL kit can be added to provide support following injury to the posterior cruciate ligament</w:t>
      </w:r>
    </w:p>
    <w:p w14:paraId="45C0648D" w14:textId="77777777" w:rsidR="00AB41F9" w:rsidRPr="00AB41F9" w:rsidRDefault="00AB41F9" w:rsidP="00AB41F9">
      <w:pPr>
        <w:numPr>
          <w:ilvl w:val="0"/>
          <w:numId w:val="4"/>
        </w:numPr>
        <w:rPr>
          <w:rFonts w:asciiTheme="majorHAnsi" w:hAnsiTheme="majorHAnsi" w:cstheme="majorHAnsi"/>
          <w:iCs/>
          <w:sz w:val="24"/>
          <w:szCs w:val="24"/>
        </w:rPr>
      </w:pPr>
      <w:r w:rsidRPr="00AB41F9">
        <w:rPr>
          <w:rFonts w:asciiTheme="majorHAnsi" w:hAnsiTheme="majorHAnsi" w:cstheme="majorHAnsi"/>
          <w:iCs/>
          <w:sz w:val="24"/>
          <w:szCs w:val="24"/>
        </w:rPr>
        <w:t>Hand-laminated, pre-</w:t>
      </w:r>
      <w:proofErr w:type="spellStart"/>
      <w:r w:rsidRPr="00AB41F9">
        <w:rPr>
          <w:rFonts w:asciiTheme="majorHAnsi" w:hAnsiTheme="majorHAnsi" w:cstheme="majorHAnsi"/>
          <w:iCs/>
          <w:sz w:val="24"/>
          <w:szCs w:val="24"/>
        </w:rPr>
        <w:t>preg</w:t>
      </w:r>
      <w:proofErr w:type="spellEnd"/>
      <w:r w:rsidRPr="00AB41F9">
        <w:rPr>
          <w:rFonts w:asciiTheme="majorHAnsi" w:hAnsiTheme="majorHAnsi" w:cstheme="majorHAnsi"/>
          <w:iCs/>
          <w:sz w:val="24"/>
          <w:szCs w:val="24"/>
        </w:rPr>
        <w:t xml:space="preserve"> carbon fibre construction provides true rigid support</w:t>
      </w:r>
    </w:p>
    <w:p w14:paraId="00DE4DB8" w14:textId="77777777" w:rsidR="00AB41F9" w:rsidRPr="00AB41F9" w:rsidRDefault="00AB41F9" w:rsidP="00AB41F9">
      <w:pPr>
        <w:numPr>
          <w:ilvl w:val="0"/>
          <w:numId w:val="4"/>
        </w:numPr>
        <w:rPr>
          <w:rFonts w:asciiTheme="majorHAnsi" w:hAnsiTheme="majorHAnsi" w:cstheme="majorHAnsi"/>
          <w:iCs/>
          <w:sz w:val="24"/>
          <w:szCs w:val="24"/>
        </w:rPr>
      </w:pPr>
      <w:r w:rsidRPr="00AB41F9">
        <w:rPr>
          <w:rFonts w:asciiTheme="majorHAnsi" w:hAnsiTheme="majorHAnsi" w:cstheme="majorHAnsi"/>
          <w:iCs/>
          <w:sz w:val="24"/>
          <w:szCs w:val="24"/>
        </w:rPr>
        <w:t>Frame shape is low-profile and contours to the leg, making it suitable for a variety of physical activities</w:t>
      </w:r>
    </w:p>
    <w:p w14:paraId="6B582CCF" w14:textId="4DC0D971" w:rsidR="00AB41F9" w:rsidRPr="00AB41F9" w:rsidRDefault="00AB41F9" w:rsidP="00AB41F9">
      <w:pPr>
        <w:numPr>
          <w:ilvl w:val="0"/>
          <w:numId w:val="4"/>
        </w:numPr>
        <w:rPr>
          <w:rFonts w:asciiTheme="majorHAnsi" w:hAnsiTheme="majorHAnsi" w:cstheme="majorHAnsi"/>
          <w:iCs/>
          <w:sz w:val="24"/>
          <w:szCs w:val="24"/>
        </w:rPr>
      </w:pPr>
      <w:r w:rsidRPr="00AB41F9">
        <w:rPr>
          <w:rFonts w:asciiTheme="majorHAnsi" w:hAnsiTheme="majorHAnsi" w:cstheme="majorHAnsi"/>
          <w:iCs/>
          <w:sz w:val="24"/>
          <w:szCs w:val="24"/>
        </w:rPr>
        <w:t>Anatomically</w:t>
      </w:r>
      <w:r>
        <w:rPr>
          <w:rFonts w:asciiTheme="majorHAnsi" w:hAnsiTheme="majorHAnsi" w:cstheme="majorHAnsi"/>
          <w:iCs/>
          <w:sz w:val="24"/>
          <w:szCs w:val="24"/>
        </w:rPr>
        <w:t xml:space="preserve"> </w:t>
      </w:r>
      <w:r w:rsidRPr="00AB41F9">
        <w:rPr>
          <w:rFonts w:asciiTheme="majorHAnsi" w:hAnsiTheme="majorHAnsi" w:cstheme="majorHAnsi"/>
          <w:iCs/>
          <w:sz w:val="24"/>
          <w:szCs w:val="24"/>
        </w:rPr>
        <w:t xml:space="preserve">correct </w:t>
      </w:r>
      <w:proofErr w:type="spellStart"/>
      <w:r w:rsidRPr="00AB41F9">
        <w:rPr>
          <w:rFonts w:asciiTheme="majorHAnsi" w:hAnsiTheme="majorHAnsi" w:cstheme="majorHAnsi"/>
          <w:iCs/>
          <w:sz w:val="24"/>
          <w:szCs w:val="24"/>
        </w:rPr>
        <w:t>Accutrac</w:t>
      </w:r>
      <w:proofErr w:type="spellEnd"/>
      <w:r w:rsidRPr="00AB41F9">
        <w:rPr>
          <w:rFonts w:asciiTheme="majorHAnsi" w:hAnsiTheme="majorHAnsi" w:cstheme="majorHAnsi"/>
          <w:iCs/>
          <w:sz w:val="24"/>
          <w:szCs w:val="24"/>
        </w:rPr>
        <w:t>™ hinges with extension stops track the natural movement of the knee</w:t>
      </w:r>
    </w:p>
    <w:p w14:paraId="30BBFE68" w14:textId="77777777" w:rsidR="00AB41F9" w:rsidRPr="00AB41F9" w:rsidRDefault="00AB41F9" w:rsidP="00AB41F9">
      <w:pPr>
        <w:numPr>
          <w:ilvl w:val="0"/>
          <w:numId w:val="4"/>
        </w:numPr>
        <w:rPr>
          <w:rFonts w:asciiTheme="majorHAnsi" w:hAnsiTheme="majorHAnsi" w:cstheme="majorHAnsi"/>
          <w:iCs/>
          <w:sz w:val="24"/>
          <w:szCs w:val="24"/>
        </w:rPr>
      </w:pPr>
      <w:r w:rsidRPr="00AB41F9">
        <w:rPr>
          <w:rFonts w:asciiTheme="majorHAnsi" w:hAnsiTheme="majorHAnsi" w:cstheme="majorHAnsi"/>
          <w:iCs/>
          <w:sz w:val="24"/>
          <w:szCs w:val="24"/>
        </w:rPr>
        <w:t>Sensil® breathable lining increases comfort and reduces slippage</w:t>
      </w:r>
    </w:p>
    <w:p w14:paraId="371BAEE1" w14:textId="77777777" w:rsidR="00AB41F9" w:rsidRPr="00AB41F9" w:rsidRDefault="00AB41F9" w:rsidP="00AB41F9">
      <w:pPr>
        <w:numPr>
          <w:ilvl w:val="0"/>
          <w:numId w:val="4"/>
        </w:numPr>
        <w:rPr>
          <w:rFonts w:asciiTheme="majorHAnsi" w:hAnsiTheme="majorHAnsi" w:cstheme="majorHAnsi"/>
          <w:iCs/>
          <w:sz w:val="24"/>
          <w:szCs w:val="24"/>
        </w:rPr>
      </w:pPr>
      <w:r w:rsidRPr="00AB41F9">
        <w:rPr>
          <w:rFonts w:asciiTheme="majorHAnsi" w:hAnsiTheme="majorHAnsi" w:cstheme="majorHAnsi"/>
          <w:iCs/>
          <w:sz w:val="24"/>
          <w:szCs w:val="24"/>
        </w:rPr>
        <w:t>Flexible lower cuff provides increased protection against rotational forces</w:t>
      </w:r>
    </w:p>
    <w:p w14:paraId="3C10B213" w14:textId="77777777" w:rsidR="00AB41F9" w:rsidRPr="00AB41F9" w:rsidRDefault="00AB41F9" w:rsidP="00AB41F9">
      <w:pPr>
        <w:numPr>
          <w:ilvl w:val="0"/>
          <w:numId w:val="4"/>
        </w:numPr>
        <w:rPr>
          <w:rFonts w:asciiTheme="majorHAnsi" w:hAnsiTheme="majorHAnsi" w:cstheme="majorHAnsi"/>
          <w:iCs/>
          <w:sz w:val="24"/>
          <w:szCs w:val="24"/>
        </w:rPr>
      </w:pPr>
      <w:r w:rsidRPr="00AB41F9">
        <w:rPr>
          <w:rFonts w:asciiTheme="majorHAnsi" w:hAnsiTheme="majorHAnsi" w:cstheme="majorHAnsi"/>
          <w:iCs/>
          <w:sz w:val="24"/>
          <w:szCs w:val="24"/>
        </w:rPr>
        <w:t>Constructed from non-corroding materials, enabling use for water sports</w:t>
      </w:r>
    </w:p>
    <w:p w14:paraId="678C4F8D" w14:textId="77777777" w:rsidR="00AB41F9" w:rsidRPr="00AB41F9" w:rsidRDefault="00AB41F9" w:rsidP="00AB41F9">
      <w:pPr>
        <w:numPr>
          <w:ilvl w:val="0"/>
          <w:numId w:val="4"/>
        </w:numPr>
        <w:rPr>
          <w:rFonts w:asciiTheme="majorHAnsi" w:hAnsiTheme="majorHAnsi" w:cstheme="majorHAnsi"/>
          <w:iCs/>
          <w:sz w:val="24"/>
          <w:szCs w:val="24"/>
        </w:rPr>
      </w:pPr>
      <w:r w:rsidRPr="00AB41F9">
        <w:rPr>
          <w:rFonts w:asciiTheme="majorHAnsi" w:hAnsiTheme="majorHAnsi" w:cstheme="majorHAnsi"/>
          <w:iCs/>
          <w:sz w:val="24"/>
          <w:szCs w:val="24"/>
        </w:rPr>
        <w:t>Available in 5 sizes, left and right</w:t>
      </w:r>
    </w:p>
    <w:p w14:paraId="6527F67E" w14:textId="77777777" w:rsidR="00AB41F9" w:rsidRPr="00AB41F9" w:rsidRDefault="00AB41F9" w:rsidP="00AB41F9">
      <w:pPr>
        <w:rPr>
          <w:rFonts w:asciiTheme="majorHAnsi" w:hAnsiTheme="majorHAnsi" w:cstheme="majorHAnsi"/>
          <w:b/>
          <w:bCs/>
          <w:iCs/>
          <w:sz w:val="24"/>
          <w:szCs w:val="24"/>
          <w:u w:val="single"/>
        </w:rPr>
      </w:pPr>
    </w:p>
    <w:p w14:paraId="2B60A3E3" w14:textId="13E947E0" w:rsidR="00AB41F9" w:rsidRDefault="00AB41F9" w:rsidP="00AB41F9">
      <w:pPr>
        <w:rPr>
          <w:rFonts w:asciiTheme="majorHAnsi" w:hAnsiTheme="majorHAnsi" w:cstheme="majorHAnsi"/>
          <w:i/>
          <w:sz w:val="24"/>
          <w:szCs w:val="24"/>
        </w:rPr>
      </w:pPr>
      <w:r>
        <w:rPr>
          <w:rFonts w:asciiTheme="majorHAnsi" w:hAnsiTheme="majorHAnsi" w:cstheme="majorHAnsi"/>
          <w:i/>
          <w:noProof/>
          <w:sz w:val="24"/>
          <w:szCs w:val="24"/>
        </w:rPr>
        <w:drawing>
          <wp:inline distT="0" distB="0" distL="0" distR="0" wp14:anchorId="178547A9" wp14:editId="6F1ACC66">
            <wp:extent cx="2644726" cy="3967089"/>
            <wp:effectExtent l="0" t="0" r="3810" b="0"/>
            <wp:docPr id="7" name="Picture 7" descr="A picture containing clothing, protective garment, bla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Ti OTS Model.jpg"/>
                    <pic:cNvPicPr/>
                  </pic:nvPicPr>
                  <pic:blipFill>
                    <a:blip r:embed="rId15">
                      <a:extLst>
                        <a:ext uri="{28A0092B-C50C-407E-A947-70E740481C1C}">
                          <a14:useLocalDpi xmlns:a14="http://schemas.microsoft.com/office/drawing/2010/main" val="0"/>
                        </a:ext>
                      </a:extLst>
                    </a:blip>
                    <a:stretch>
                      <a:fillRect/>
                    </a:stretch>
                  </pic:blipFill>
                  <pic:spPr>
                    <a:xfrm>
                      <a:off x="0" y="0"/>
                      <a:ext cx="2644726" cy="3967089"/>
                    </a:xfrm>
                    <a:prstGeom prst="rect">
                      <a:avLst/>
                    </a:prstGeom>
                  </pic:spPr>
                </pic:pic>
              </a:graphicData>
            </a:graphic>
          </wp:inline>
        </w:drawing>
      </w:r>
      <w:r>
        <w:rPr>
          <w:rFonts w:asciiTheme="majorHAnsi" w:hAnsiTheme="majorHAnsi" w:cstheme="majorHAnsi"/>
          <w:i/>
          <w:noProof/>
          <w:sz w:val="24"/>
          <w:szCs w:val="24"/>
        </w:rPr>
        <w:drawing>
          <wp:inline distT="0" distB="0" distL="0" distR="0" wp14:anchorId="7220531F" wp14:editId="5D21C605">
            <wp:extent cx="1856936" cy="38552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Ti OTS.jpg"/>
                    <pic:cNvPicPr/>
                  </pic:nvPicPr>
                  <pic:blipFill>
                    <a:blip r:embed="rId16">
                      <a:extLst>
                        <a:ext uri="{28A0092B-C50C-407E-A947-70E740481C1C}">
                          <a14:useLocalDpi xmlns:a14="http://schemas.microsoft.com/office/drawing/2010/main" val="0"/>
                        </a:ext>
                      </a:extLst>
                    </a:blip>
                    <a:stretch>
                      <a:fillRect/>
                    </a:stretch>
                  </pic:blipFill>
                  <pic:spPr>
                    <a:xfrm>
                      <a:off x="0" y="0"/>
                      <a:ext cx="1873750" cy="3890137"/>
                    </a:xfrm>
                    <a:prstGeom prst="rect">
                      <a:avLst/>
                    </a:prstGeom>
                  </pic:spPr>
                </pic:pic>
              </a:graphicData>
            </a:graphic>
          </wp:inline>
        </w:drawing>
      </w:r>
    </w:p>
    <w:p w14:paraId="777706A2" w14:textId="77777777" w:rsidR="00AB41F9" w:rsidRPr="00AB41F9" w:rsidRDefault="00AB41F9" w:rsidP="00AB41F9">
      <w:pPr>
        <w:rPr>
          <w:rFonts w:asciiTheme="majorHAnsi" w:hAnsiTheme="majorHAnsi" w:cstheme="majorHAnsi"/>
          <w:i/>
          <w:sz w:val="24"/>
          <w:szCs w:val="24"/>
        </w:rPr>
      </w:pPr>
    </w:p>
    <w:p w14:paraId="357C09FE" w14:textId="77777777" w:rsidR="00AB41F9" w:rsidRPr="00AB41F9" w:rsidRDefault="00AB41F9" w:rsidP="00AB41F9">
      <w:pPr>
        <w:rPr>
          <w:rFonts w:asciiTheme="majorHAnsi" w:hAnsiTheme="majorHAnsi" w:cstheme="majorHAnsi"/>
          <w:b/>
          <w:bCs/>
          <w:iCs/>
          <w:sz w:val="24"/>
          <w:szCs w:val="24"/>
          <w:u w:val="single"/>
        </w:rPr>
      </w:pPr>
      <w:r w:rsidRPr="00AB41F9">
        <w:rPr>
          <w:rFonts w:asciiTheme="majorHAnsi" w:hAnsiTheme="majorHAnsi" w:cstheme="majorHAnsi"/>
          <w:b/>
          <w:bCs/>
          <w:iCs/>
          <w:sz w:val="24"/>
          <w:szCs w:val="24"/>
          <w:u w:val="single"/>
        </w:rPr>
        <w:t xml:space="preserve">Custom CTi Knee Brace </w:t>
      </w:r>
    </w:p>
    <w:p w14:paraId="72981689" w14:textId="72B15C91" w:rsidR="00AB41F9" w:rsidRPr="00D740C3" w:rsidRDefault="00AB41F9" w:rsidP="00AB41F9">
      <w:pPr>
        <w:rPr>
          <w:rFonts w:asciiTheme="majorHAnsi" w:hAnsiTheme="majorHAnsi" w:cstheme="majorHAnsi"/>
          <w:i/>
          <w:sz w:val="24"/>
          <w:szCs w:val="24"/>
        </w:rPr>
      </w:pPr>
      <w:r>
        <w:rPr>
          <w:rFonts w:asciiTheme="majorHAnsi" w:hAnsiTheme="majorHAnsi" w:cstheme="majorHAnsi"/>
          <w:i/>
          <w:noProof/>
          <w:sz w:val="24"/>
          <w:szCs w:val="24"/>
        </w:rPr>
        <w:lastRenderedPageBreak/>
        <w:drawing>
          <wp:inline distT="0" distB="0" distL="0" distR="0" wp14:anchorId="73B68E19" wp14:editId="3D763E95">
            <wp:extent cx="1863969" cy="3842401"/>
            <wp:effectExtent l="0" t="0" r="3175" b="5715"/>
            <wp:docPr id="13" name="Picture 1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i Custom Model.jpg"/>
                    <pic:cNvPicPr/>
                  </pic:nvPicPr>
                  <pic:blipFill rotWithShape="1">
                    <a:blip r:embed="rId17">
                      <a:extLst>
                        <a:ext uri="{28A0092B-C50C-407E-A947-70E740481C1C}">
                          <a14:useLocalDpi xmlns:a14="http://schemas.microsoft.com/office/drawing/2010/main" val="0"/>
                        </a:ext>
                      </a:extLst>
                    </a:blip>
                    <a:srcRect t="10609" b="11401"/>
                    <a:stretch/>
                  </pic:blipFill>
                  <pic:spPr bwMode="auto">
                    <a:xfrm>
                      <a:off x="0" y="0"/>
                      <a:ext cx="1895027" cy="3906424"/>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i/>
          <w:sz w:val="24"/>
          <w:szCs w:val="24"/>
        </w:rPr>
        <w:t xml:space="preserve">     </w:t>
      </w:r>
      <w:r>
        <w:rPr>
          <w:rFonts w:asciiTheme="majorHAnsi" w:hAnsiTheme="majorHAnsi" w:cstheme="majorHAnsi"/>
          <w:i/>
          <w:noProof/>
          <w:sz w:val="24"/>
          <w:szCs w:val="24"/>
        </w:rPr>
        <w:drawing>
          <wp:inline distT="0" distB="0" distL="0" distR="0" wp14:anchorId="7C4BAA60" wp14:editId="7DD41351">
            <wp:extent cx="1569681" cy="3844116"/>
            <wp:effectExtent l="0" t="0" r="0" b="4445"/>
            <wp:docPr id="9" name="Picture 9" descr="A picture containing cloth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i Custom.jpg"/>
                    <pic:cNvPicPr/>
                  </pic:nvPicPr>
                  <pic:blipFill>
                    <a:blip r:embed="rId18">
                      <a:extLst>
                        <a:ext uri="{28A0092B-C50C-407E-A947-70E740481C1C}">
                          <a14:useLocalDpi xmlns:a14="http://schemas.microsoft.com/office/drawing/2010/main" val="0"/>
                        </a:ext>
                      </a:extLst>
                    </a:blip>
                    <a:stretch>
                      <a:fillRect/>
                    </a:stretch>
                  </pic:blipFill>
                  <pic:spPr>
                    <a:xfrm>
                      <a:off x="0" y="0"/>
                      <a:ext cx="1599801" cy="3917880"/>
                    </a:xfrm>
                    <a:prstGeom prst="rect">
                      <a:avLst/>
                    </a:prstGeom>
                  </pic:spPr>
                </pic:pic>
              </a:graphicData>
            </a:graphic>
          </wp:inline>
        </w:drawing>
      </w:r>
      <w:r w:rsidR="006812A6">
        <w:rPr>
          <w:b/>
          <w:noProof/>
          <w:u w:val="single"/>
        </w:rPr>
        <w:drawing>
          <wp:anchor distT="0" distB="0" distL="114300" distR="114300" simplePos="0" relativeHeight="251659264" behindDoc="0" locked="0" layoutInCell="1" allowOverlap="1" wp14:anchorId="19392D53" wp14:editId="418C8C5D">
            <wp:simplePos x="0" y="0"/>
            <wp:positionH relativeFrom="column">
              <wp:posOffset>0</wp:posOffset>
            </wp:positionH>
            <wp:positionV relativeFrom="paragraph">
              <wp:posOffset>3966845</wp:posOffset>
            </wp:positionV>
            <wp:extent cx="2047875" cy="307086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276_cti flames.jpg[-1_600xoxar].jpg"/>
                    <pic:cNvPicPr/>
                  </pic:nvPicPr>
                  <pic:blipFill>
                    <a:blip r:embed="rId19">
                      <a:extLst>
                        <a:ext uri="{28A0092B-C50C-407E-A947-70E740481C1C}">
                          <a14:useLocalDpi xmlns:a14="http://schemas.microsoft.com/office/drawing/2010/main" val="0"/>
                        </a:ext>
                      </a:extLst>
                    </a:blip>
                    <a:stretch>
                      <a:fillRect/>
                    </a:stretch>
                  </pic:blipFill>
                  <pic:spPr>
                    <a:xfrm>
                      <a:off x="0" y="0"/>
                      <a:ext cx="2047875" cy="3070860"/>
                    </a:xfrm>
                    <a:prstGeom prst="rect">
                      <a:avLst/>
                    </a:prstGeom>
                  </pic:spPr>
                </pic:pic>
              </a:graphicData>
            </a:graphic>
            <wp14:sizeRelH relativeFrom="margin">
              <wp14:pctWidth>0</wp14:pctWidth>
            </wp14:sizeRelH>
            <wp14:sizeRelV relativeFrom="margin">
              <wp14:pctHeight>0</wp14:pctHeight>
            </wp14:sizeRelV>
          </wp:anchor>
        </w:drawing>
      </w:r>
    </w:p>
    <w:p w14:paraId="2D6C39AD" w14:textId="4FA567A0" w:rsidR="00534E43" w:rsidRPr="00534E43" w:rsidRDefault="00534E43" w:rsidP="00534E43">
      <w:pPr>
        <w:rPr>
          <w:rFonts w:asciiTheme="majorHAnsi" w:hAnsiTheme="majorHAnsi" w:cstheme="majorHAnsi"/>
          <w:sz w:val="24"/>
          <w:szCs w:val="24"/>
        </w:rPr>
      </w:pPr>
    </w:p>
    <w:sectPr w:rsidR="00534E43" w:rsidRPr="00534E43">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4F723" w14:textId="77777777" w:rsidR="00111467" w:rsidRDefault="00111467" w:rsidP="00383D4A">
      <w:pPr>
        <w:spacing w:after="0" w:line="240" w:lineRule="auto"/>
      </w:pPr>
      <w:r>
        <w:separator/>
      </w:r>
    </w:p>
  </w:endnote>
  <w:endnote w:type="continuationSeparator" w:id="0">
    <w:p w14:paraId="7894A223" w14:textId="77777777" w:rsidR="00111467" w:rsidRDefault="00111467" w:rsidP="00383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12043" w14:textId="77777777" w:rsidR="00111467" w:rsidRDefault="00111467" w:rsidP="00383D4A">
      <w:pPr>
        <w:spacing w:after="0" w:line="240" w:lineRule="auto"/>
      </w:pPr>
      <w:r>
        <w:separator/>
      </w:r>
    </w:p>
  </w:footnote>
  <w:footnote w:type="continuationSeparator" w:id="0">
    <w:p w14:paraId="6509DD3F" w14:textId="77777777" w:rsidR="00111467" w:rsidRDefault="00111467" w:rsidP="00383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31C80" w14:textId="045D174D" w:rsidR="00383D4A" w:rsidRDefault="00383D4A">
    <w:pPr>
      <w:pStyle w:val="Header"/>
    </w:pPr>
    <w:r>
      <w:rPr>
        <w:noProof/>
      </w:rPr>
      <w:drawing>
        <wp:anchor distT="0" distB="0" distL="114300" distR="114300" simplePos="0" relativeHeight="251658240" behindDoc="0" locked="0" layoutInCell="1" allowOverlap="1" wp14:anchorId="0253A20B" wp14:editId="75EFDE36">
          <wp:simplePos x="0" y="0"/>
          <wp:positionH relativeFrom="column">
            <wp:posOffset>-514350</wp:posOffset>
          </wp:positionH>
          <wp:positionV relativeFrom="paragraph">
            <wp:posOffset>-392430</wp:posOffset>
          </wp:positionV>
          <wp:extent cx="1752600" cy="85726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sur logo.jpg"/>
                  <pic:cNvPicPr/>
                </pic:nvPicPr>
                <pic:blipFill>
                  <a:blip r:embed="rId1">
                    <a:extLst>
                      <a:ext uri="{28A0092B-C50C-407E-A947-70E740481C1C}">
                        <a14:useLocalDpi xmlns:a14="http://schemas.microsoft.com/office/drawing/2010/main" val="0"/>
                      </a:ext>
                    </a:extLst>
                  </a:blip>
                  <a:stretch>
                    <a:fillRect/>
                  </a:stretch>
                </pic:blipFill>
                <pic:spPr>
                  <a:xfrm>
                    <a:off x="0" y="0"/>
                    <a:ext cx="1752600" cy="8572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D39DA"/>
    <w:multiLevelType w:val="multilevel"/>
    <w:tmpl w:val="22C4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757531"/>
    <w:multiLevelType w:val="hybridMultilevel"/>
    <w:tmpl w:val="3AEA728E"/>
    <w:lvl w:ilvl="0" w:tplc="5C58324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3211C6"/>
    <w:multiLevelType w:val="hybridMultilevel"/>
    <w:tmpl w:val="F63C15B0"/>
    <w:lvl w:ilvl="0" w:tplc="5C58324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94391E"/>
    <w:multiLevelType w:val="hybridMultilevel"/>
    <w:tmpl w:val="79867F8C"/>
    <w:lvl w:ilvl="0" w:tplc="5C58324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B84"/>
    <w:rsid w:val="000431A8"/>
    <w:rsid w:val="00085B45"/>
    <w:rsid w:val="000A14D4"/>
    <w:rsid w:val="000D4AA1"/>
    <w:rsid w:val="00111467"/>
    <w:rsid w:val="001509E8"/>
    <w:rsid w:val="00157561"/>
    <w:rsid w:val="00177AB4"/>
    <w:rsid w:val="001925CA"/>
    <w:rsid w:val="00204B06"/>
    <w:rsid w:val="002212BE"/>
    <w:rsid w:val="00265B31"/>
    <w:rsid w:val="00273AE0"/>
    <w:rsid w:val="002920E4"/>
    <w:rsid w:val="003630F9"/>
    <w:rsid w:val="00383D4A"/>
    <w:rsid w:val="00404BB0"/>
    <w:rsid w:val="004A46B1"/>
    <w:rsid w:val="004B100E"/>
    <w:rsid w:val="004B1D18"/>
    <w:rsid w:val="004D6BBA"/>
    <w:rsid w:val="005322B5"/>
    <w:rsid w:val="00534E43"/>
    <w:rsid w:val="00536F0C"/>
    <w:rsid w:val="00545437"/>
    <w:rsid w:val="005647B2"/>
    <w:rsid w:val="005A1410"/>
    <w:rsid w:val="005B735E"/>
    <w:rsid w:val="00656A4D"/>
    <w:rsid w:val="006812A6"/>
    <w:rsid w:val="006C4B84"/>
    <w:rsid w:val="006D4CCD"/>
    <w:rsid w:val="00714E6E"/>
    <w:rsid w:val="00720E9A"/>
    <w:rsid w:val="007242AF"/>
    <w:rsid w:val="00767431"/>
    <w:rsid w:val="007B4DFF"/>
    <w:rsid w:val="00861348"/>
    <w:rsid w:val="008638B1"/>
    <w:rsid w:val="008A3F21"/>
    <w:rsid w:val="008E7723"/>
    <w:rsid w:val="008F6925"/>
    <w:rsid w:val="00922D23"/>
    <w:rsid w:val="0093678D"/>
    <w:rsid w:val="009F39DC"/>
    <w:rsid w:val="00A048BD"/>
    <w:rsid w:val="00A83D98"/>
    <w:rsid w:val="00A84DE7"/>
    <w:rsid w:val="00AB41F9"/>
    <w:rsid w:val="00AE2FBC"/>
    <w:rsid w:val="00B042B5"/>
    <w:rsid w:val="00B04502"/>
    <w:rsid w:val="00B17674"/>
    <w:rsid w:val="00B27C69"/>
    <w:rsid w:val="00BE4676"/>
    <w:rsid w:val="00C22632"/>
    <w:rsid w:val="00CE5E69"/>
    <w:rsid w:val="00D23224"/>
    <w:rsid w:val="00D70957"/>
    <w:rsid w:val="00D92C22"/>
    <w:rsid w:val="00DE3858"/>
    <w:rsid w:val="00DE51E1"/>
    <w:rsid w:val="00EF3B7D"/>
    <w:rsid w:val="00F90B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5B669"/>
  <w15:chartTrackingRefBased/>
  <w15:docId w15:val="{2AD0F83C-B839-4195-AF62-709576470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9DC"/>
    <w:pPr>
      <w:ind w:left="720"/>
      <w:contextualSpacing/>
    </w:pPr>
  </w:style>
  <w:style w:type="paragraph" w:styleId="Header">
    <w:name w:val="header"/>
    <w:basedOn w:val="Normal"/>
    <w:link w:val="HeaderChar"/>
    <w:uiPriority w:val="99"/>
    <w:unhideWhenUsed/>
    <w:rsid w:val="00383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D4A"/>
  </w:style>
  <w:style w:type="paragraph" w:styleId="Footer">
    <w:name w:val="footer"/>
    <w:basedOn w:val="Normal"/>
    <w:link w:val="FooterChar"/>
    <w:uiPriority w:val="99"/>
    <w:unhideWhenUsed/>
    <w:rsid w:val="00383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D4A"/>
  </w:style>
  <w:style w:type="character" w:styleId="Hyperlink">
    <w:name w:val="Hyperlink"/>
    <w:basedOn w:val="DefaultParagraphFont"/>
    <w:uiPriority w:val="99"/>
    <w:unhideWhenUsed/>
    <w:rsid w:val="00AB41F9"/>
    <w:rPr>
      <w:color w:val="0563C1" w:themeColor="hyperlink"/>
      <w:u w:val="single"/>
    </w:rPr>
  </w:style>
  <w:style w:type="character" w:styleId="UnresolvedMention">
    <w:name w:val="Unresolved Mention"/>
    <w:basedOn w:val="DefaultParagraphFont"/>
    <w:uiPriority w:val="99"/>
    <w:semiHidden/>
    <w:unhideWhenUsed/>
    <w:rsid w:val="00AB4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71485">
      <w:bodyDiv w:val="1"/>
      <w:marLeft w:val="0"/>
      <w:marRight w:val="0"/>
      <w:marTop w:val="0"/>
      <w:marBottom w:val="0"/>
      <w:divBdr>
        <w:top w:val="none" w:sz="0" w:space="0" w:color="auto"/>
        <w:left w:val="none" w:sz="0" w:space="0" w:color="auto"/>
        <w:bottom w:val="none" w:sz="0" w:space="0" w:color="auto"/>
        <w:right w:val="none" w:sz="0" w:space="0" w:color="auto"/>
      </w:divBdr>
    </w:div>
    <w:div w:id="480000016">
      <w:bodyDiv w:val="1"/>
      <w:marLeft w:val="0"/>
      <w:marRight w:val="0"/>
      <w:marTop w:val="0"/>
      <w:marBottom w:val="0"/>
      <w:divBdr>
        <w:top w:val="none" w:sz="0" w:space="0" w:color="auto"/>
        <w:left w:val="none" w:sz="0" w:space="0" w:color="auto"/>
        <w:bottom w:val="none" w:sz="0" w:space="0" w:color="auto"/>
        <w:right w:val="none" w:sz="0" w:space="0" w:color="auto"/>
      </w:divBdr>
    </w:div>
    <w:div w:id="881287426">
      <w:bodyDiv w:val="1"/>
      <w:marLeft w:val="0"/>
      <w:marRight w:val="0"/>
      <w:marTop w:val="0"/>
      <w:marBottom w:val="0"/>
      <w:divBdr>
        <w:top w:val="none" w:sz="0" w:space="0" w:color="auto"/>
        <w:left w:val="none" w:sz="0" w:space="0" w:color="auto"/>
        <w:bottom w:val="none" w:sz="0" w:space="0" w:color="auto"/>
        <w:right w:val="none" w:sz="0" w:space="0" w:color="auto"/>
      </w:divBdr>
    </w:div>
    <w:div w:id="145008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342</Words>
  <Characters>2574</Characters>
  <Application>Microsoft Office Word</Application>
  <DocSecurity>0</DocSecurity>
  <Lines>234</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Calabria-Holden</dc:creator>
  <cp:keywords/>
  <dc:description/>
  <cp:lastModifiedBy>wells</cp:lastModifiedBy>
  <cp:revision>3</cp:revision>
  <dcterms:created xsi:type="dcterms:W3CDTF">2020-10-27T15:54:00Z</dcterms:created>
  <dcterms:modified xsi:type="dcterms:W3CDTF">2020-11-12T14:49:00Z</dcterms:modified>
</cp:coreProperties>
</file>